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87"/>
        <w:gridCol w:w="1589"/>
        <w:gridCol w:w="3554"/>
      </w:tblGrid>
      <w:tr w:rsidR="00564356" w14:paraId="6E8B4ABE" w14:textId="77777777" w:rsidTr="00564356">
        <w:trPr>
          <w:trHeight w:val="679"/>
        </w:trPr>
        <w:tc>
          <w:tcPr>
            <w:tcW w:w="4219" w:type="dxa"/>
            <w:vMerge w:val="restart"/>
          </w:tcPr>
          <w:p w14:paraId="63DA0F16" w14:textId="77777777" w:rsidR="00564356" w:rsidRDefault="00564356" w:rsidP="00564356">
            <w:r>
              <w:rPr>
                <w:noProof/>
                <w:lang w:val="en-CA" w:eastAsia="en-CA" w:bidi="ar-SA"/>
              </w:rPr>
              <w:drawing>
                <wp:inline distT="0" distB="0" distL="0" distR="0" wp14:anchorId="40C77AE3" wp14:editId="3FC2267D">
                  <wp:extent cx="2390140" cy="838200"/>
                  <wp:effectExtent l="19050" t="0" r="0" b="0"/>
                  <wp:docPr id="1" name="Picture 1" descr="H:\CCGA\Graphics\CCGA-Logo-CS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GA\Graphics\CCGA-Logo-CS3 (2).jpg"/>
                          <pic:cNvPicPr>
                            <a:picLocks noChangeAspect="1" noChangeArrowheads="1"/>
                          </pic:cNvPicPr>
                        </pic:nvPicPr>
                        <pic:blipFill>
                          <a:blip r:embed="rId6" cstate="print"/>
                          <a:srcRect/>
                          <a:stretch>
                            <a:fillRect/>
                          </a:stretch>
                        </pic:blipFill>
                        <pic:spPr bwMode="auto">
                          <a:xfrm>
                            <a:off x="0" y="0"/>
                            <a:ext cx="2390140" cy="838200"/>
                          </a:xfrm>
                          <a:prstGeom prst="rect">
                            <a:avLst/>
                          </a:prstGeom>
                          <a:noFill/>
                          <a:ln w="9525">
                            <a:noFill/>
                            <a:miter lim="800000"/>
                            <a:headEnd/>
                            <a:tailEnd/>
                          </a:ln>
                        </pic:spPr>
                      </pic:pic>
                    </a:graphicData>
                  </a:graphic>
                </wp:inline>
              </w:drawing>
            </w:r>
          </w:p>
        </w:tc>
        <w:tc>
          <w:tcPr>
            <w:tcW w:w="1452" w:type="dxa"/>
          </w:tcPr>
          <w:p w14:paraId="3F81A56B" w14:textId="77777777" w:rsidR="00564356" w:rsidRPr="00564356" w:rsidRDefault="00564356" w:rsidP="00564356">
            <w:pPr>
              <w:rPr>
                <w:b/>
                <w:sz w:val="28"/>
              </w:rPr>
            </w:pPr>
            <w:r>
              <w:rPr>
                <w:b/>
                <w:sz w:val="28"/>
              </w:rPr>
              <w:t>Nom :</w:t>
            </w:r>
          </w:p>
        </w:tc>
        <w:tc>
          <w:tcPr>
            <w:tcW w:w="3905" w:type="dxa"/>
          </w:tcPr>
          <w:p w14:paraId="6BB3DF52" w14:textId="08498D52" w:rsidR="00564356" w:rsidRDefault="00E11D54" w:rsidP="00564356">
            <w:r>
              <w:t>Nathalie Moreau</w:t>
            </w:r>
          </w:p>
        </w:tc>
      </w:tr>
      <w:tr w:rsidR="00564356" w14:paraId="0584B90A" w14:textId="77777777" w:rsidTr="00564356">
        <w:tc>
          <w:tcPr>
            <w:tcW w:w="4219" w:type="dxa"/>
            <w:vMerge/>
          </w:tcPr>
          <w:p w14:paraId="70BF41E6" w14:textId="77777777" w:rsidR="00564356" w:rsidRDefault="00564356" w:rsidP="00564356"/>
        </w:tc>
        <w:tc>
          <w:tcPr>
            <w:tcW w:w="1452" w:type="dxa"/>
          </w:tcPr>
          <w:p w14:paraId="744FFD87" w14:textId="77777777" w:rsidR="00564356" w:rsidRPr="00564356" w:rsidRDefault="00564356" w:rsidP="00564356">
            <w:pPr>
              <w:rPr>
                <w:b/>
                <w:sz w:val="28"/>
              </w:rPr>
            </w:pPr>
            <w:r>
              <w:rPr>
                <w:b/>
                <w:sz w:val="28"/>
              </w:rPr>
              <w:t>Date :</w:t>
            </w:r>
          </w:p>
        </w:tc>
        <w:tc>
          <w:tcPr>
            <w:tcW w:w="3905" w:type="dxa"/>
          </w:tcPr>
          <w:p w14:paraId="3BBE1051" w14:textId="7531EA82" w:rsidR="00564356" w:rsidRDefault="00E11D54" w:rsidP="00564356">
            <w:r>
              <w:t>Septembre 2022</w:t>
            </w:r>
          </w:p>
        </w:tc>
      </w:tr>
      <w:tr w:rsidR="00564356" w14:paraId="3D331996" w14:textId="77777777" w:rsidTr="00564356">
        <w:trPr>
          <w:trHeight w:val="457"/>
        </w:trPr>
        <w:tc>
          <w:tcPr>
            <w:tcW w:w="4219" w:type="dxa"/>
            <w:vAlign w:val="center"/>
          </w:tcPr>
          <w:p w14:paraId="4FBB5E4B" w14:textId="77777777" w:rsidR="00564356" w:rsidRPr="00564356" w:rsidRDefault="00564356" w:rsidP="00564356">
            <w:pPr>
              <w:rPr>
                <w:b/>
                <w:sz w:val="28"/>
              </w:rPr>
            </w:pPr>
            <w:r>
              <w:rPr>
                <w:b/>
                <w:sz w:val="28"/>
              </w:rPr>
              <w:t xml:space="preserve">Comité pour les </w:t>
            </w:r>
            <w:r w:rsidR="00985B45">
              <w:rPr>
                <w:b/>
                <w:sz w:val="28"/>
              </w:rPr>
              <w:t>bonnes pratiques</w:t>
            </w:r>
          </w:p>
        </w:tc>
        <w:tc>
          <w:tcPr>
            <w:tcW w:w="1452" w:type="dxa"/>
          </w:tcPr>
          <w:p w14:paraId="621D3CC9" w14:textId="77777777" w:rsidR="00564356" w:rsidRPr="00564356" w:rsidRDefault="00564356" w:rsidP="00564356">
            <w:pPr>
              <w:rPr>
                <w:b/>
                <w:sz w:val="28"/>
              </w:rPr>
            </w:pPr>
            <w:r>
              <w:rPr>
                <w:b/>
                <w:sz w:val="28"/>
              </w:rPr>
              <w:t>Partenaire régional :</w:t>
            </w:r>
          </w:p>
        </w:tc>
        <w:tc>
          <w:tcPr>
            <w:tcW w:w="3905" w:type="dxa"/>
          </w:tcPr>
          <w:p w14:paraId="16B1C72F" w14:textId="365470DA" w:rsidR="00564356" w:rsidRDefault="00E11D54" w:rsidP="00564356">
            <w:r>
              <w:t>Info-Excavation</w:t>
            </w:r>
          </w:p>
        </w:tc>
      </w:tr>
      <w:tr w:rsidR="00564356" w14:paraId="3F37B069" w14:textId="77777777" w:rsidTr="00564356">
        <w:trPr>
          <w:trHeight w:val="407"/>
        </w:trPr>
        <w:tc>
          <w:tcPr>
            <w:tcW w:w="4219" w:type="dxa"/>
            <w:vMerge w:val="restart"/>
            <w:vAlign w:val="center"/>
          </w:tcPr>
          <w:p w14:paraId="6C695C37" w14:textId="77777777" w:rsidR="00564356" w:rsidRDefault="00564356" w:rsidP="00564356">
            <w:pPr>
              <w:rPr>
                <w:b/>
                <w:sz w:val="28"/>
              </w:rPr>
            </w:pPr>
            <w:r>
              <w:rPr>
                <w:b/>
                <w:sz w:val="28"/>
              </w:rPr>
              <w:t>Formulaire de propositions</w:t>
            </w:r>
          </w:p>
          <w:p w14:paraId="2103AA2F" w14:textId="77777777" w:rsidR="00564356" w:rsidRPr="00564356" w:rsidRDefault="00985B45" w:rsidP="00564356">
            <w:pPr>
              <w:rPr>
                <w:b/>
                <w:sz w:val="28"/>
              </w:rPr>
            </w:pPr>
            <w:r>
              <w:rPr>
                <w:b/>
                <w:sz w:val="28"/>
              </w:rPr>
              <w:t>Bonne pratique</w:t>
            </w:r>
            <w:r w:rsidR="00564356">
              <w:rPr>
                <w:b/>
                <w:sz w:val="28"/>
              </w:rPr>
              <w:t xml:space="preserve"> - nouvelle ou révisée</w:t>
            </w:r>
          </w:p>
        </w:tc>
        <w:tc>
          <w:tcPr>
            <w:tcW w:w="1452" w:type="dxa"/>
          </w:tcPr>
          <w:p w14:paraId="24A49ED3" w14:textId="77777777" w:rsidR="00564356" w:rsidRPr="00564356" w:rsidRDefault="00564356" w:rsidP="00564356">
            <w:pPr>
              <w:rPr>
                <w:b/>
                <w:sz w:val="28"/>
              </w:rPr>
            </w:pPr>
            <w:r>
              <w:rPr>
                <w:b/>
                <w:sz w:val="28"/>
              </w:rPr>
              <w:t>Téléphone :</w:t>
            </w:r>
          </w:p>
        </w:tc>
        <w:tc>
          <w:tcPr>
            <w:tcW w:w="3905" w:type="dxa"/>
          </w:tcPr>
          <w:p w14:paraId="5A6DBEA5" w14:textId="77777777" w:rsidR="00564356" w:rsidRDefault="00564356" w:rsidP="00564356"/>
        </w:tc>
      </w:tr>
      <w:tr w:rsidR="00564356" w14:paraId="4A56646A" w14:textId="77777777" w:rsidTr="00564356">
        <w:trPr>
          <w:trHeight w:val="383"/>
        </w:trPr>
        <w:tc>
          <w:tcPr>
            <w:tcW w:w="4219" w:type="dxa"/>
            <w:vMerge/>
          </w:tcPr>
          <w:p w14:paraId="56777845" w14:textId="77777777" w:rsidR="00564356" w:rsidRDefault="00564356" w:rsidP="00564356"/>
        </w:tc>
        <w:tc>
          <w:tcPr>
            <w:tcW w:w="1452" w:type="dxa"/>
          </w:tcPr>
          <w:p w14:paraId="404DDDE3" w14:textId="77777777" w:rsidR="00564356" w:rsidRPr="00564356" w:rsidRDefault="00564356" w:rsidP="00564356">
            <w:pPr>
              <w:rPr>
                <w:b/>
                <w:sz w:val="28"/>
              </w:rPr>
            </w:pPr>
            <w:r>
              <w:rPr>
                <w:b/>
                <w:sz w:val="28"/>
              </w:rPr>
              <w:t>Courriel :</w:t>
            </w:r>
          </w:p>
        </w:tc>
        <w:tc>
          <w:tcPr>
            <w:tcW w:w="3905" w:type="dxa"/>
          </w:tcPr>
          <w:p w14:paraId="064619BF" w14:textId="6F81CE65" w:rsidR="00564356" w:rsidRDefault="00E11D54" w:rsidP="00564356">
            <w:r>
              <w:t>nmoreau@info-ex.com</w:t>
            </w:r>
          </w:p>
        </w:tc>
      </w:tr>
    </w:tbl>
    <w:p w14:paraId="6F5720E7" w14:textId="77777777" w:rsidR="00564356" w:rsidRDefault="00564356" w:rsidP="00564356">
      <w:pPr>
        <w:pBdr>
          <w:bottom w:val="single" w:sz="12" w:space="1" w:color="auto"/>
        </w:pBdr>
        <w:spacing w:after="0" w:line="240" w:lineRule="auto"/>
        <w:rPr>
          <w:b/>
        </w:rPr>
      </w:pPr>
      <w:r>
        <w:tab/>
      </w:r>
    </w:p>
    <w:p w14:paraId="7C963B6B" w14:textId="77777777" w:rsidR="00564356" w:rsidRDefault="00564356" w:rsidP="00564356">
      <w:pPr>
        <w:spacing w:after="0" w:line="240" w:lineRule="auto"/>
        <w:rPr>
          <w:b/>
        </w:rPr>
      </w:pPr>
    </w:p>
    <w:p w14:paraId="2A7281AA" w14:textId="77777777" w:rsidR="00564356" w:rsidRPr="00564356" w:rsidRDefault="00564356" w:rsidP="00564356">
      <w:pPr>
        <w:spacing w:after="0" w:line="240" w:lineRule="auto"/>
        <w:rPr>
          <w:b/>
          <w:sz w:val="28"/>
        </w:rPr>
      </w:pPr>
      <w:r>
        <w:rPr>
          <w:b/>
          <w:sz w:val="28"/>
        </w:rPr>
        <w:t>NUMÉRO DE TRANSACTION</w:t>
      </w:r>
      <w:r>
        <w:tab/>
      </w:r>
      <w:r>
        <w:tab/>
      </w:r>
      <w:r>
        <w:tab/>
      </w:r>
      <w:r>
        <w:tab/>
      </w:r>
      <w:r>
        <w:tab/>
      </w:r>
      <w:r>
        <w:tab/>
      </w:r>
      <w:r>
        <w:rPr>
          <w:b/>
          <w:sz w:val="28"/>
        </w:rPr>
        <w:t xml:space="preserve"> </w:t>
      </w:r>
    </w:p>
    <w:p w14:paraId="05E53219" w14:textId="77777777" w:rsidR="00564356" w:rsidRPr="00564356" w:rsidRDefault="00564356" w:rsidP="00564356">
      <w:pPr>
        <w:spacing w:after="0" w:line="240" w:lineRule="auto"/>
      </w:pPr>
    </w:p>
    <w:p w14:paraId="44BFACAB" w14:textId="77777777" w:rsidR="00564356" w:rsidRPr="00564356" w:rsidRDefault="00564356" w:rsidP="00564356">
      <w:pPr>
        <w:pStyle w:val="Titre1"/>
        <w:rPr>
          <w:rFonts w:asciiTheme="minorHAnsi" w:hAnsiTheme="minorHAnsi"/>
          <w:sz w:val="24"/>
        </w:rPr>
      </w:pPr>
      <w:r>
        <w:rPr>
          <w:rFonts w:asciiTheme="minorHAnsi" w:hAnsiTheme="minorHAnsi"/>
          <w:sz w:val="24"/>
        </w:rPr>
        <w:t xml:space="preserve">But : </w:t>
      </w:r>
      <w:r w:rsidR="0033057E">
        <w:rPr>
          <w:rFonts w:asciiTheme="minorHAnsi" w:hAnsiTheme="minorHAnsi"/>
          <w:sz w:val="24"/>
        </w:rPr>
        <w:t>d</w:t>
      </w:r>
      <w:r w:rsidR="00985B45">
        <w:rPr>
          <w:rFonts w:asciiTheme="minorHAnsi" w:hAnsiTheme="minorHAnsi"/>
          <w:b w:val="0"/>
          <w:i/>
          <w:sz w:val="24"/>
        </w:rPr>
        <w:t>écrire le but de la bonne pratique</w:t>
      </w:r>
      <w:r>
        <w:rPr>
          <w:rFonts w:asciiTheme="minorHAnsi" w:hAnsiTheme="minorHAnsi"/>
          <w:b w:val="0"/>
          <w:i/>
          <w:sz w:val="24"/>
        </w:rPr>
        <w:t xml:space="preserve"> proposée.</w:t>
      </w:r>
    </w:p>
    <w:p w14:paraId="084FEFD2" w14:textId="4350F3F9" w:rsidR="00564356" w:rsidRDefault="00564356" w:rsidP="00564356">
      <w:pPr>
        <w:spacing w:after="0" w:line="240" w:lineRule="auto"/>
        <w:rPr>
          <w:sz w:val="28"/>
        </w:rPr>
      </w:pPr>
    </w:p>
    <w:p w14:paraId="27353E11" w14:textId="4AF8A839" w:rsidR="00815368" w:rsidRPr="00E11D54" w:rsidRDefault="00815368" w:rsidP="00564356">
      <w:pPr>
        <w:spacing w:after="0" w:line="240" w:lineRule="auto"/>
        <w:rPr>
          <w:b/>
          <w:bCs/>
          <w:sz w:val="28"/>
        </w:rPr>
      </w:pPr>
      <w:r w:rsidRPr="00E11D54">
        <w:rPr>
          <w:b/>
          <w:bCs/>
          <w:color w:val="4F81BD" w:themeColor="accent1"/>
          <w:sz w:val="28"/>
        </w:rPr>
        <w:t>BP 1-18 </w:t>
      </w:r>
      <w:r w:rsidRPr="00E11D54">
        <w:rPr>
          <w:b/>
          <w:bCs/>
          <w:sz w:val="28"/>
        </w:rPr>
        <w:t>: ajout de recommandation</w:t>
      </w:r>
    </w:p>
    <w:p w14:paraId="7DAFFAA4" w14:textId="063D7C92" w:rsidR="00564356" w:rsidRDefault="00564356" w:rsidP="00564356">
      <w:pPr>
        <w:spacing w:after="0" w:line="240" w:lineRule="auto"/>
        <w:rPr>
          <w:i/>
          <w:sz w:val="28"/>
        </w:rPr>
      </w:pPr>
    </w:p>
    <w:p w14:paraId="5AEEB0CE" w14:textId="1B0DE6B4" w:rsidR="00564356" w:rsidRPr="00E11D54" w:rsidRDefault="00E11D54" w:rsidP="00564356">
      <w:pPr>
        <w:spacing w:after="0" w:line="240" w:lineRule="auto"/>
        <w:rPr>
          <w:iCs/>
          <w:sz w:val="28"/>
        </w:rPr>
      </w:pPr>
      <w:r w:rsidRPr="00E11D54">
        <w:rPr>
          <w:iCs/>
          <w:color w:val="4F81BD" w:themeColor="accent1"/>
          <w:sz w:val="28"/>
        </w:rPr>
        <w:t xml:space="preserve">Si le retrait des infrastructures non viables ni récupérables de l'emprise publique ou privée ne peut être réalisé, il est </w:t>
      </w:r>
      <w:r w:rsidR="00232458">
        <w:rPr>
          <w:iCs/>
          <w:color w:val="4F81BD" w:themeColor="accent1"/>
          <w:sz w:val="28"/>
        </w:rPr>
        <w:t>fortement recommandé</w:t>
      </w:r>
      <w:r w:rsidRPr="00E11D54">
        <w:rPr>
          <w:iCs/>
          <w:color w:val="4F81BD" w:themeColor="accent1"/>
          <w:sz w:val="28"/>
        </w:rPr>
        <w:t xml:space="preserve"> aux propriétaires </w:t>
      </w:r>
      <w:r w:rsidR="00232458">
        <w:rPr>
          <w:iCs/>
          <w:color w:val="4F81BD" w:themeColor="accent1"/>
          <w:sz w:val="28"/>
        </w:rPr>
        <w:t xml:space="preserve">d’infrastructures </w:t>
      </w:r>
      <w:r w:rsidRPr="00E11D54">
        <w:rPr>
          <w:iCs/>
          <w:color w:val="4F81BD" w:themeColor="accent1"/>
          <w:sz w:val="28"/>
        </w:rPr>
        <w:t>de documenter tout abandon ou mise hors service des infrastructures et de le transmettre au centre de traitement des demandes de localisation.</w:t>
      </w:r>
    </w:p>
    <w:p w14:paraId="1201B843" w14:textId="77777777" w:rsidR="00564356" w:rsidRPr="00564356" w:rsidRDefault="00564356" w:rsidP="00564356">
      <w:pPr>
        <w:spacing w:after="0" w:line="240" w:lineRule="auto"/>
        <w:rPr>
          <w:sz w:val="28"/>
        </w:rPr>
      </w:pPr>
    </w:p>
    <w:p w14:paraId="6706AB9E" w14:textId="77777777" w:rsidR="00564356" w:rsidRPr="00564356" w:rsidRDefault="002E218E" w:rsidP="00564356">
      <w:pPr>
        <w:spacing w:after="0" w:line="240" w:lineRule="auto"/>
        <w:rPr>
          <w:sz w:val="28"/>
        </w:rPr>
      </w:pPr>
      <w:r w:rsidRPr="0007636D">
        <w:rPr>
          <w:b/>
          <w:sz w:val="28"/>
        </w:rPr>
        <w:t>Motif ou r</w:t>
      </w:r>
      <w:r w:rsidR="00564356" w:rsidRPr="0007636D">
        <w:rPr>
          <w:b/>
          <w:sz w:val="28"/>
        </w:rPr>
        <w:t>aisonnement</w:t>
      </w:r>
      <w:r w:rsidR="00564356">
        <w:rPr>
          <w:b/>
          <w:sz w:val="28"/>
        </w:rPr>
        <w:t xml:space="preserve"> : </w:t>
      </w:r>
      <w:r w:rsidR="0033057E">
        <w:rPr>
          <w:i/>
          <w:sz w:val="24"/>
        </w:rPr>
        <w:t>d</w:t>
      </w:r>
      <w:r>
        <w:rPr>
          <w:i/>
          <w:sz w:val="24"/>
        </w:rPr>
        <w:t xml:space="preserve">écrire brièvement </w:t>
      </w:r>
      <w:r w:rsidRPr="0007636D">
        <w:rPr>
          <w:i/>
          <w:sz w:val="24"/>
        </w:rPr>
        <w:t>le motif</w:t>
      </w:r>
      <w:r w:rsidR="00564356">
        <w:rPr>
          <w:i/>
          <w:sz w:val="24"/>
        </w:rPr>
        <w:t xml:space="preserve"> ou le raisonnement qui motive la </w:t>
      </w:r>
      <w:r w:rsidR="00985B45">
        <w:rPr>
          <w:i/>
          <w:sz w:val="24"/>
        </w:rPr>
        <w:t>bonne pratique</w:t>
      </w:r>
      <w:r w:rsidR="0033057E">
        <w:rPr>
          <w:i/>
          <w:sz w:val="24"/>
        </w:rPr>
        <w:t xml:space="preserve"> proposée.</w:t>
      </w:r>
      <w:r w:rsidR="00564356">
        <w:rPr>
          <w:i/>
          <w:sz w:val="24"/>
        </w:rPr>
        <w:t xml:space="preserve"> Inclure des exemples de </w:t>
      </w:r>
      <w:r w:rsidR="00985B45">
        <w:rPr>
          <w:i/>
          <w:sz w:val="24"/>
        </w:rPr>
        <w:t xml:space="preserve">bonnes </w:t>
      </w:r>
      <w:r w:rsidR="00564356">
        <w:rPr>
          <w:i/>
          <w:sz w:val="24"/>
        </w:rPr>
        <w:t>pratiques existantes.</w:t>
      </w:r>
    </w:p>
    <w:p w14:paraId="4C94D927" w14:textId="77777777" w:rsidR="00564356" w:rsidRPr="00564356" w:rsidRDefault="00564356" w:rsidP="00564356">
      <w:pPr>
        <w:spacing w:after="0" w:line="240" w:lineRule="auto"/>
        <w:rPr>
          <w:sz w:val="28"/>
        </w:rPr>
      </w:pPr>
    </w:p>
    <w:p w14:paraId="055B9BB1" w14:textId="26C7D8E0" w:rsidR="00564356" w:rsidRPr="00564356" w:rsidRDefault="00E11D54" w:rsidP="00564356">
      <w:pPr>
        <w:spacing w:after="0" w:line="240" w:lineRule="auto"/>
        <w:rPr>
          <w:sz w:val="28"/>
        </w:rPr>
      </w:pPr>
      <w:r>
        <w:rPr>
          <w:sz w:val="28"/>
        </w:rPr>
        <w:t>S’assurer que toutes modifications (suppression, abandon, mis hors service) du réseau soit documentées et disponibles. Retirer des infrastructures peut éviter des bris futurs</w:t>
      </w:r>
    </w:p>
    <w:p w14:paraId="03FB093E" w14:textId="77777777" w:rsidR="00E11D54" w:rsidRDefault="00E11D54" w:rsidP="00564356">
      <w:pPr>
        <w:spacing w:after="0" w:line="240" w:lineRule="auto"/>
        <w:rPr>
          <w:sz w:val="28"/>
        </w:rPr>
      </w:pPr>
    </w:p>
    <w:p w14:paraId="6EBC4A38" w14:textId="0B8DBDD3" w:rsidR="00434577" w:rsidRDefault="00434577" w:rsidP="00564356">
      <w:pPr>
        <w:spacing w:after="0" w:line="240" w:lineRule="auto"/>
        <w:rPr>
          <w:sz w:val="28"/>
        </w:rPr>
      </w:pPr>
      <w:r>
        <w:rPr>
          <w:sz w:val="28"/>
        </w:rPr>
        <w:t>Les réseaux abandonnés ne sont pas toujours consignés ou transmis dans les demandes de localisation initiales, causant des bris sur les réseaux actifs. Les localiser éviteront des dommages ou des délais causés par la recherche du propriétaire.</w:t>
      </w:r>
    </w:p>
    <w:p w14:paraId="57B7EEFD" w14:textId="434D11C7" w:rsidR="00826915" w:rsidRDefault="00826915" w:rsidP="00564356">
      <w:pPr>
        <w:spacing w:after="0" w:line="240" w:lineRule="auto"/>
        <w:rPr>
          <w:sz w:val="28"/>
        </w:rPr>
      </w:pPr>
      <w:r>
        <w:rPr>
          <w:sz w:val="28"/>
        </w:rPr>
        <w:t>Profiter des travaux pendant que la rue soit ouverte pour retirer les infrastructures abandonnées.</w:t>
      </w:r>
    </w:p>
    <w:p w14:paraId="22D6A221" w14:textId="1F169CB0" w:rsidR="00434577" w:rsidRDefault="00434577" w:rsidP="00564356">
      <w:pPr>
        <w:spacing w:after="0" w:line="240" w:lineRule="auto"/>
        <w:rPr>
          <w:sz w:val="28"/>
        </w:rPr>
      </w:pPr>
    </w:p>
    <w:p w14:paraId="4185D777" w14:textId="77777777" w:rsidR="00434577" w:rsidRPr="00564356" w:rsidRDefault="00434577" w:rsidP="00564356">
      <w:pPr>
        <w:spacing w:after="0" w:line="240" w:lineRule="auto"/>
        <w:rPr>
          <w:sz w:val="28"/>
        </w:rPr>
      </w:pPr>
    </w:p>
    <w:p w14:paraId="49024D59" w14:textId="77777777" w:rsidR="00564356" w:rsidRPr="00564356" w:rsidRDefault="00564356" w:rsidP="00564356">
      <w:pPr>
        <w:spacing w:after="0" w:line="240" w:lineRule="auto"/>
        <w:rPr>
          <w:b/>
          <w:sz w:val="28"/>
        </w:rPr>
      </w:pPr>
      <w:r>
        <w:rPr>
          <w:b/>
          <w:sz w:val="28"/>
        </w:rPr>
        <w:lastRenderedPageBreak/>
        <w:t xml:space="preserve">Références : </w:t>
      </w:r>
      <w:r w:rsidR="0033057E" w:rsidRPr="0033057E">
        <w:rPr>
          <w:i/>
          <w:sz w:val="28"/>
        </w:rPr>
        <w:t>f</w:t>
      </w:r>
      <w:r w:rsidRPr="0033057E">
        <w:rPr>
          <w:i/>
          <w:sz w:val="24"/>
        </w:rPr>
        <w:t>o</w:t>
      </w:r>
      <w:r>
        <w:rPr>
          <w:i/>
          <w:sz w:val="24"/>
        </w:rPr>
        <w:t xml:space="preserve">urnir des références pour les </w:t>
      </w:r>
      <w:r w:rsidR="00985B45">
        <w:rPr>
          <w:i/>
          <w:sz w:val="24"/>
        </w:rPr>
        <w:t xml:space="preserve">bonnes pratiques </w:t>
      </w:r>
      <w:r>
        <w:rPr>
          <w:i/>
          <w:sz w:val="24"/>
        </w:rPr>
        <w:t>existantes mentionnée</w:t>
      </w:r>
      <w:r w:rsidR="002E218E">
        <w:rPr>
          <w:i/>
          <w:sz w:val="24"/>
        </w:rPr>
        <w:t>s sous la rubrique « </w:t>
      </w:r>
      <w:r w:rsidR="002E218E" w:rsidRPr="0007636D">
        <w:rPr>
          <w:i/>
          <w:sz w:val="24"/>
        </w:rPr>
        <w:t xml:space="preserve">Motif ou </w:t>
      </w:r>
      <w:r w:rsidRPr="0007636D">
        <w:rPr>
          <w:i/>
          <w:sz w:val="24"/>
        </w:rPr>
        <w:t>raisonnement ».</w:t>
      </w:r>
      <w:r>
        <w:rPr>
          <w:i/>
          <w:sz w:val="28"/>
        </w:rPr>
        <w:t xml:space="preserve">  </w:t>
      </w:r>
    </w:p>
    <w:p w14:paraId="785E1CE1" w14:textId="77777777" w:rsidR="00564356" w:rsidRPr="00564356" w:rsidRDefault="00564356" w:rsidP="00564356">
      <w:pPr>
        <w:spacing w:after="0" w:line="240" w:lineRule="auto"/>
      </w:pPr>
    </w:p>
    <w:p w14:paraId="2294C7F3" w14:textId="77777777" w:rsidR="004B041E" w:rsidRPr="00564356" w:rsidRDefault="004B041E" w:rsidP="00564356">
      <w:pPr>
        <w:spacing w:after="0" w:line="240" w:lineRule="auto"/>
      </w:pPr>
    </w:p>
    <w:sectPr w:rsidR="004B041E" w:rsidRPr="00564356" w:rsidSect="004B041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B87A" w14:textId="77777777" w:rsidR="0063794E" w:rsidRPr="00F36DA8" w:rsidRDefault="0063794E" w:rsidP="00564356">
      <w:pPr>
        <w:spacing w:after="0" w:line="240" w:lineRule="auto"/>
        <w:rPr>
          <w:szCs w:val="24"/>
        </w:rPr>
      </w:pPr>
      <w:r>
        <w:separator/>
      </w:r>
    </w:p>
  </w:endnote>
  <w:endnote w:type="continuationSeparator" w:id="0">
    <w:p w14:paraId="3DC398C0" w14:textId="77777777" w:rsidR="0063794E" w:rsidRPr="00F36DA8" w:rsidRDefault="0063794E" w:rsidP="00564356">
      <w:pPr>
        <w:spacing w:after="0"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A86D" w14:textId="77777777" w:rsidR="00564356" w:rsidRDefault="00564356" w:rsidP="00564356">
    <w:pPr>
      <w:pStyle w:val="Pieddepage"/>
      <w:jc w:val="right"/>
    </w:pPr>
    <w:r>
      <w:t>CCGA BP TR Form - 2015-01</w:t>
    </w:r>
  </w:p>
  <w:p w14:paraId="1B5A442D" w14:textId="77777777" w:rsidR="00564356" w:rsidRDefault="00564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62F4" w14:textId="77777777" w:rsidR="0063794E" w:rsidRPr="00F36DA8" w:rsidRDefault="0063794E" w:rsidP="00564356">
      <w:pPr>
        <w:spacing w:after="0" w:line="240" w:lineRule="auto"/>
        <w:rPr>
          <w:szCs w:val="24"/>
        </w:rPr>
      </w:pPr>
      <w:r>
        <w:separator/>
      </w:r>
    </w:p>
  </w:footnote>
  <w:footnote w:type="continuationSeparator" w:id="0">
    <w:p w14:paraId="12F21290" w14:textId="77777777" w:rsidR="0063794E" w:rsidRPr="00F36DA8" w:rsidRDefault="0063794E" w:rsidP="00564356">
      <w:pPr>
        <w:spacing w:after="0" w:line="240" w:lineRule="auto"/>
        <w:rPr>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56"/>
    <w:rsid w:val="0007636D"/>
    <w:rsid w:val="00232458"/>
    <w:rsid w:val="00264525"/>
    <w:rsid w:val="002E218E"/>
    <w:rsid w:val="0033057E"/>
    <w:rsid w:val="003E7381"/>
    <w:rsid w:val="00401831"/>
    <w:rsid w:val="00434577"/>
    <w:rsid w:val="00445AAB"/>
    <w:rsid w:val="004B041E"/>
    <w:rsid w:val="004D42E8"/>
    <w:rsid w:val="00564356"/>
    <w:rsid w:val="00587030"/>
    <w:rsid w:val="00587E17"/>
    <w:rsid w:val="005F3206"/>
    <w:rsid w:val="0063794E"/>
    <w:rsid w:val="006D75C6"/>
    <w:rsid w:val="007E0709"/>
    <w:rsid w:val="00813AFD"/>
    <w:rsid w:val="00815368"/>
    <w:rsid w:val="00826915"/>
    <w:rsid w:val="00860F5F"/>
    <w:rsid w:val="008B5877"/>
    <w:rsid w:val="00985B45"/>
    <w:rsid w:val="009C5939"/>
    <w:rsid w:val="00D11925"/>
    <w:rsid w:val="00D67C18"/>
    <w:rsid w:val="00DE3FC2"/>
    <w:rsid w:val="00E11D54"/>
    <w:rsid w:val="00E637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4F611"/>
  <w15:docId w15:val="{F03C606A-55FF-4EAD-BEFB-E3AFCE7C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41E"/>
  </w:style>
  <w:style w:type="paragraph" w:styleId="Titre1">
    <w:name w:val="heading 1"/>
    <w:basedOn w:val="Normal"/>
    <w:next w:val="Normal"/>
    <w:link w:val="Titre1Car"/>
    <w:qFormat/>
    <w:rsid w:val="00564356"/>
    <w:pPr>
      <w:keepNext/>
      <w:spacing w:after="0" w:line="240" w:lineRule="auto"/>
      <w:outlineLvl w:val="0"/>
    </w:pPr>
    <w:rPr>
      <w:rFonts w:ascii="Tahoma" w:eastAsia="Times New Roman" w:hAnsi="Tahoma"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43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356"/>
    <w:rPr>
      <w:rFonts w:ascii="Tahoma" w:hAnsi="Tahoma" w:cs="Tahoma"/>
      <w:sz w:val="16"/>
      <w:szCs w:val="16"/>
    </w:rPr>
  </w:style>
  <w:style w:type="character" w:customStyle="1" w:styleId="Titre1Car">
    <w:name w:val="Titre 1 Car"/>
    <w:basedOn w:val="Policepardfaut"/>
    <w:link w:val="Titre1"/>
    <w:rsid w:val="00564356"/>
    <w:rPr>
      <w:rFonts w:ascii="Tahoma" w:eastAsia="Times New Roman" w:hAnsi="Tahoma" w:cs="Times New Roman"/>
      <w:b/>
      <w:sz w:val="20"/>
      <w:szCs w:val="20"/>
      <w:lang w:val="fr-CA"/>
    </w:rPr>
  </w:style>
  <w:style w:type="paragraph" w:styleId="En-tte">
    <w:name w:val="header"/>
    <w:basedOn w:val="Normal"/>
    <w:link w:val="En-tteCar"/>
    <w:uiPriority w:val="99"/>
    <w:semiHidden/>
    <w:unhideWhenUsed/>
    <w:rsid w:val="00564356"/>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564356"/>
  </w:style>
  <w:style w:type="paragraph" w:styleId="Pieddepage">
    <w:name w:val="footer"/>
    <w:basedOn w:val="Normal"/>
    <w:link w:val="PieddepageCar"/>
    <w:uiPriority w:val="99"/>
    <w:unhideWhenUsed/>
    <w:rsid w:val="005643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64356"/>
  </w:style>
  <w:style w:type="character" w:styleId="Textedelespacerserv">
    <w:name w:val="Placeholder Text"/>
    <w:basedOn w:val="Policepardfaut"/>
    <w:uiPriority w:val="99"/>
    <w:semiHidden/>
    <w:rsid w:val="00985B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Sullivan</dc:creator>
  <cp:lastModifiedBy>Celine Bourson</cp:lastModifiedBy>
  <cp:revision>6</cp:revision>
  <dcterms:created xsi:type="dcterms:W3CDTF">2022-08-02T19:27:00Z</dcterms:created>
  <dcterms:modified xsi:type="dcterms:W3CDTF">2022-09-23T16:07:00Z</dcterms:modified>
</cp:coreProperties>
</file>